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87689C">
      <w:pPr>
        <w:ind w:firstLine="709"/>
        <w:jc w:val="right"/>
        <w:rPr>
          <w:sz w:val="28"/>
        </w:rPr>
      </w:pPr>
      <w:r>
        <w:rPr>
          <w:sz w:val="28"/>
        </w:rPr>
        <w:t>Дело № 5-</w:t>
      </w:r>
      <w:r w:rsidR="006F2CEC">
        <w:rPr>
          <w:sz w:val="28"/>
        </w:rPr>
        <w:t>410</w:t>
      </w:r>
      <w:r>
        <w:rPr>
          <w:sz w:val="28"/>
        </w:rPr>
        <w:t>-2201/202</w:t>
      </w:r>
      <w:r w:rsidR="004471D2">
        <w:rPr>
          <w:sz w:val="28"/>
        </w:rPr>
        <w:t>5</w:t>
      </w:r>
    </w:p>
    <w:p w:rsidR="0087689C">
      <w:pPr>
        <w:ind w:firstLine="709"/>
        <w:jc w:val="right"/>
        <w:rPr>
          <w:sz w:val="28"/>
        </w:rPr>
      </w:pPr>
      <w:r>
        <w:rPr>
          <w:sz w:val="28"/>
        </w:rPr>
        <w:t xml:space="preserve">УИД </w:t>
      </w:r>
      <w:r w:rsidR="00ED7230">
        <w:rPr>
          <w:sz w:val="28"/>
        </w:rPr>
        <w:t>*</w:t>
      </w:r>
    </w:p>
    <w:p w:rsidR="0087689C">
      <w:pPr>
        <w:ind w:firstLine="709"/>
        <w:jc w:val="center"/>
        <w:rPr>
          <w:sz w:val="28"/>
        </w:rPr>
      </w:pPr>
    </w:p>
    <w:p w:rsidR="0087689C">
      <w:pPr>
        <w:ind w:firstLine="709"/>
        <w:jc w:val="center"/>
        <w:rPr>
          <w:sz w:val="28"/>
        </w:rPr>
      </w:pPr>
      <w:r>
        <w:rPr>
          <w:sz w:val="28"/>
        </w:rPr>
        <w:t>ПОСТАНОВЛЕНИЕ</w:t>
      </w:r>
    </w:p>
    <w:p w:rsidR="0087689C">
      <w:pPr>
        <w:ind w:firstLine="709"/>
        <w:jc w:val="center"/>
        <w:rPr>
          <w:sz w:val="28"/>
        </w:rPr>
      </w:pPr>
      <w:r>
        <w:rPr>
          <w:sz w:val="28"/>
        </w:rPr>
        <w:t>о назначении административного наказания</w:t>
      </w:r>
    </w:p>
    <w:p w:rsidR="0087689C">
      <w:pPr>
        <w:ind w:firstLine="709"/>
        <w:jc w:val="center"/>
        <w:rPr>
          <w:sz w:val="28"/>
        </w:rPr>
      </w:pPr>
    </w:p>
    <w:p w:rsidR="0087689C">
      <w:pPr>
        <w:ind w:firstLine="283"/>
        <w:rPr>
          <w:sz w:val="28"/>
        </w:rPr>
      </w:pPr>
      <w:r>
        <w:rPr>
          <w:sz w:val="28"/>
        </w:rPr>
        <w:t>10</w:t>
      </w:r>
      <w:r w:rsidR="006F2CEC">
        <w:rPr>
          <w:sz w:val="28"/>
        </w:rPr>
        <w:t xml:space="preserve"> апреля</w:t>
      </w:r>
      <w:r w:rsidR="004471D2">
        <w:rPr>
          <w:sz w:val="28"/>
        </w:rPr>
        <w:t xml:space="preserve"> 2025</w:t>
      </w:r>
      <w:r w:rsidR="00504485">
        <w:rPr>
          <w:sz w:val="28"/>
        </w:rPr>
        <w:t xml:space="preserve"> года                                                         г. Нягань ХМАО-Югры</w:t>
      </w:r>
    </w:p>
    <w:p w:rsidR="0087689C">
      <w:pPr>
        <w:ind w:firstLine="283"/>
        <w:rPr>
          <w:sz w:val="28"/>
        </w:rPr>
      </w:pPr>
    </w:p>
    <w:p w:rsidR="0087689C">
      <w:pPr>
        <w:ind w:firstLine="709"/>
        <w:jc w:val="both"/>
        <w:rPr>
          <w:sz w:val="28"/>
        </w:rPr>
      </w:pPr>
      <w:r>
        <w:rPr>
          <w:sz w:val="28"/>
        </w:rPr>
        <w:t xml:space="preserve">Мировой судья судебного участка № 1 Няганского судебного района Ханты-Мансийского автономного округа – Югры </w:t>
      </w:r>
      <w:r>
        <w:rPr>
          <w:sz w:val="28"/>
        </w:rPr>
        <w:t>Л.Г.Волкова</w:t>
      </w:r>
      <w:r>
        <w:rPr>
          <w:sz w:val="28"/>
        </w:rPr>
        <w:t xml:space="preserve">, </w:t>
      </w:r>
    </w:p>
    <w:p w:rsidR="0087689C">
      <w:pPr>
        <w:pStyle w:val="a1"/>
        <w:ind w:left="0" w:firstLine="709"/>
        <w:rPr>
          <w:rFonts w:ascii="Times New Roman" w:hAnsi="Times New Roman"/>
          <w:sz w:val="28"/>
        </w:rPr>
      </w:pPr>
      <w:r>
        <w:rPr>
          <w:rFonts w:ascii="Times New Roman" w:hAnsi="Times New Roman"/>
          <w:sz w:val="28"/>
        </w:rPr>
        <w:t xml:space="preserve">рассмотрев дело об административном правонарушении в отношении </w:t>
      </w:r>
      <w:r w:rsidRPr="00EF42A8" w:rsidR="00EF42A8">
        <w:rPr>
          <w:rFonts w:ascii="Times New Roman" w:hAnsi="Times New Roman"/>
          <w:sz w:val="28"/>
        </w:rPr>
        <w:t>Шапиренко</w:t>
      </w:r>
      <w:r w:rsidRPr="00EF42A8" w:rsidR="00EF42A8">
        <w:rPr>
          <w:rFonts w:ascii="Times New Roman" w:hAnsi="Times New Roman"/>
          <w:sz w:val="28"/>
        </w:rPr>
        <w:t xml:space="preserve"> Павла Ивановича, </w:t>
      </w:r>
      <w:r w:rsidR="00ED7230">
        <w:rPr>
          <w:rFonts w:ascii="Times New Roman" w:hAnsi="Times New Roman"/>
          <w:sz w:val="28"/>
        </w:rPr>
        <w:t>* года рождения, уроженца *</w:t>
      </w:r>
      <w:r w:rsidRPr="00EF42A8" w:rsidR="00EF42A8">
        <w:rPr>
          <w:rFonts w:ascii="Times New Roman" w:hAnsi="Times New Roman"/>
          <w:sz w:val="28"/>
        </w:rPr>
        <w:t xml:space="preserve">, гражданина РФ, паспорт </w:t>
      </w:r>
      <w:r w:rsidR="00ED7230">
        <w:rPr>
          <w:rFonts w:ascii="Times New Roman" w:hAnsi="Times New Roman"/>
          <w:sz w:val="28"/>
        </w:rPr>
        <w:t>*</w:t>
      </w:r>
      <w:r w:rsidRPr="00EF42A8" w:rsidR="00EF42A8">
        <w:rPr>
          <w:rFonts w:ascii="Times New Roman" w:hAnsi="Times New Roman"/>
          <w:sz w:val="28"/>
        </w:rPr>
        <w:t xml:space="preserve">, работающего </w:t>
      </w:r>
      <w:r w:rsidR="00ED7230">
        <w:rPr>
          <w:rFonts w:ascii="Times New Roman" w:hAnsi="Times New Roman"/>
          <w:sz w:val="28"/>
        </w:rPr>
        <w:t>*</w:t>
      </w:r>
      <w:r w:rsidRPr="00EF42A8" w:rsidR="00EF42A8">
        <w:rPr>
          <w:rFonts w:ascii="Times New Roman" w:hAnsi="Times New Roman"/>
          <w:sz w:val="28"/>
        </w:rPr>
        <w:t xml:space="preserve">, проживающего по адресу: </w:t>
      </w:r>
      <w:r w:rsidR="00ED7230">
        <w:rPr>
          <w:rFonts w:ascii="Times New Roman" w:hAnsi="Times New Roman"/>
          <w:sz w:val="28"/>
        </w:rPr>
        <w:t>*</w:t>
      </w:r>
      <w:r>
        <w:rPr>
          <w:rFonts w:ascii="Times New Roman" w:hAnsi="Times New Roman"/>
          <w:sz w:val="28"/>
        </w:rPr>
        <w:t>,</w:t>
      </w:r>
      <w:r>
        <w:rPr>
          <w:sz w:val="28"/>
        </w:rPr>
        <w:t xml:space="preserve"> </w:t>
      </w:r>
    </w:p>
    <w:p w:rsidR="0087689C">
      <w:pPr>
        <w:pStyle w:val="a1"/>
        <w:ind w:left="0" w:firstLine="709"/>
        <w:rPr>
          <w:rFonts w:ascii="Times New Roman" w:hAnsi="Times New Roman"/>
          <w:sz w:val="28"/>
        </w:rPr>
      </w:pPr>
      <w:r>
        <w:rPr>
          <w:rFonts w:ascii="Times New Roman" w:hAnsi="Times New Roman"/>
          <w:sz w:val="28"/>
        </w:rPr>
        <w:t>о совершении правонарушения, предусмотренного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w:t>
      </w:r>
    </w:p>
    <w:p w:rsidR="0087689C">
      <w:pPr>
        <w:ind w:firstLine="709"/>
        <w:jc w:val="both"/>
        <w:rPr>
          <w:sz w:val="28"/>
        </w:rPr>
      </w:pPr>
    </w:p>
    <w:p w:rsidR="0087689C">
      <w:pPr>
        <w:ind w:firstLine="709"/>
        <w:jc w:val="center"/>
        <w:rPr>
          <w:sz w:val="28"/>
        </w:rPr>
      </w:pPr>
      <w:r>
        <w:rPr>
          <w:sz w:val="28"/>
        </w:rPr>
        <w:t>УСТАНОВИЛ:</w:t>
      </w:r>
    </w:p>
    <w:p w:rsidR="0087689C">
      <w:pPr>
        <w:ind w:firstLine="709"/>
        <w:jc w:val="both"/>
        <w:rPr>
          <w:sz w:val="28"/>
        </w:rPr>
      </w:pPr>
      <w:r>
        <w:rPr>
          <w:spacing w:val="-2"/>
          <w:sz w:val="28"/>
        </w:rPr>
        <w:t>28 января 2025</w:t>
      </w:r>
      <w:r w:rsidR="00504485">
        <w:rPr>
          <w:spacing w:val="-2"/>
          <w:sz w:val="28"/>
        </w:rPr>
        <w:t xml:space="preserve"> года </w:t>
      </w:r>
      <w:r w:rsidRPr="00EF42A8" w:rsidR="00EF42A8">
        <w:rPr>
          <w:spacing w:val="-2"/>
          <w:sz w:val="28"/>
        </w:rPr>
        <w:t>Шапиренко</w:t>
      </w:r>
      <w:r w:rsidRPr="00EF42A8" w:rsidR="00EF42A8">
        <w:rPr>
          <w:spacing w:val="-2"/>
          <w:sz w:val="28"/>
        </w:rPr>
        <w:t xml:space="preserve"> П.И., являясь должностным лицом </w:t>
      </w:r>
      <w:r w:rsidRPr="00EF42A8" w:rsidR="00EF42A8">
        <w:rPr>
          <w:spacing w:val="-2"/>
          <w:sz w:val="28"/>
        </w:rPr>
        <w:t xml:space="preserve">–  </w:t>
      </w:r>
      <w:r w:rsidR="00ED7230">
        <w:rPr>
          <w:spacing w:val="-2"/>
          <w:sz w:val="28"/>
        </w:rPr>
        <w:t>*</w:t>
      </w:r>
      <w:r w:rsidRPr="00EF42A8" w:rsidR="00EF42A8">
        <w:rPr>
          <w:spacing w:val="-2"/>
          <w:sz w:val="28"/>
        </w:rPr>
        <w:t xml:space="preserve"> </w:t>
      </w:r>
      <w:r w:rsidR="00ED7230">
        <w:rPr>
          <w:spacing w:val="-2"/>
          <w:sz w:val="28"/>
        </w:rPr>
        <w:t>*</w:t>
      </w:r>
      <w:r w:rsidRPr="00EF42A8" w:rsidR="00EF42A8">
        <w:rPr>
          <w:spacing w:val="-2"/>
          <w:sz w:val="28"/>
        </w:rPr>
        <w:t xml:space="preserve">, зарегистрированного по адресу: ХМАО-Югра, </w:t>
      </w:r>
      <w:r w:rsidR="00ED7230">
        <w:rPr>
          <w:spacing w:val="-2"/>
          <w:sz w:val="28"/>
        </w:rPr>
        <w:t>*</w:t>
      </w:r>
      <w:r w:rsidR="00504485">
        <w:rPr>
          <w:spacing w:val="-2"/>
          <w:sz w:val="28"/>
        </w:rPr>
        <w:t>,</w:t>
      </w:r>
      <w:r w:rsidR="00504485">
        <w:rPr>
          <w:sz w:val="28"/>
        </w:rPr>
        <w:t xml:space="preserve"> будучи ответственным за предоставление в налоговый орган расчета по страховым взносам, не представил  в Межрайонную инспекцию Федеральной налоговой службы № 2 по ХМАО – Югре расчет по страховым взносам за </w:t>
      </w:r>
      <w:r>
        <w:rPr>
          <w:sz w:val="28"/>
        </w:rPr>
        <w:t>12 месяцев</w:t>
      </w:r>
      <w:r w:rsidR="00FD6528">
        <w:rPr>
          <w:sz w:val="28"/>
        </w:rPr>
        <w:t xml:space="preserve"> 2024</w:t>
      </w:r>
      <w:r w:rsidR="00504485">
        <w:rPr>
          <w:sz w:val="28"/>
        </w:rPr>
        <w:t xml:space="preserve"> года, чем нарушил пункт 7 статьи 431 Налогового кодекса Российской Федерации.  </w:t>
      </w:r>
    </w:p>
    <w:p w:rsidR="0087689C">
      <w:pPr>
        <w:ind w:firstLine="567"/>
        <w:jc w:val="both"/>
        <w:rPr>
          <w:sz w:val="28"/>
        </w:rPr>
      </w:pPr>
      <w:r>
        <w:rPr>
          <w:sz w:val="28"/>
        </w:rPr>
        <w:t xml:space="preserve">Должностное лицо </w:t>
      </w:r>
      <w:r w:rsidR="00EF42A8">
        <w:rPr>
          <w:sz w:val="28"/>
        </w:rPr>
        <w:t>Шапиренко</w:t>
      </w:r>
      <w:r w:rsidR="00EF42A8">
        <w:rPr>
          <w:sz w:val="28"/>
        </w:rPr>
        <w:t xml:space="preserve"> П.И</w:t>
      </w:r>
      <w:r>
        <w:rPr>
          <w:sz w:val="28"/>
        </w:rPr>
        <w:t>.</w:t>
      </w:r>
      <w:r w:rsidR="00D71214">
        <w:rPr>
          <w:sz w:val="28"/>
        </w:rPr>
        <w:t>,</w:t>
      </w:r>
      <w:r>
        <w:rPr>
          <w:sz w:val="28"/>
        </w:rPr>
        <w:t xml:space="preserve"> извещенный надлежащим образом, на рассмотрение дела об административном правонарушении не явился, причин неявки не сообщил, с просьбой об отложении рассмотрения дела об административном правонарушении не обращался.</w:t>
      </w:r>
    </w:p>
    <w:p w:rsidR="0087689C">
      <w:pPr>
        <w:pStyle w:val="NoSpacing"/>
        <w:ind w:firstLine="708"/>
        <w:jc w:val="both"/>
        <w:rPr>
          <w:sz w:val="28"/>
        </w:rPr>
      </w:pPr>
      <w:r>
        <w:rPr>
          <w:sz w:val="28"/>
        </w:rPr>
        <w:t xml:space="preserve">В соответствии с частью 2 статьи 25.1 Кодекса Российской Федерации об административных правонарушениях дело может быть рассмотрено в отсутствии лица, в отношении которого ведется производство по делу об административном правонарушениях, в случаях, если имеются данные о надлежащем извещении лица о месте и времени рассмотрения дела. В связи с чем, мировой судья считает возможным рассмотреть дело в отсутствии должностного лица </w:t>
      </w:r>
      <w:r w:rsidR="00EF42A8">
        <w:rPr>
          <w:sz w:val="28"/>
        </w:rPr>
        <w:t>Шапиренко</w:t>
      </w:r>
      <w:r w:rsidR="00EF42A8">
        <w:rPr>
          <w:sz w:val="28"/>
        </w:rPr>
        <w:t xml:space="preserve"> П.И</w:t>
      </w:r>
      <w:r>
        <w:rPr>
          <w:sz w:val="28"/>
        </w:rPr>
        <w:t>.</w:t>
      </w:r>
    </w:p>
    <w:p w:rsidR="0087689C">
      <w:pPr>
        <w:pStyle w:val="NoSpacing"/>
        <w:ind w:firstLine="709"/>
        <w:jc w:val="both"/>
        <w:rPr>
          <w:spacing w:val="-2"/>
          <w:sz w:val="28"/>
        </w:rPr>
      </w:pPr>
      <w:r>
        <w:rPr>
          <w:spacing w:val="-2"/>
          <w:sz w:val="28"/>
        </w:rPr>
        <w:t xml:space="preserve">Исследовав материалы дела, мировой судья находит вину должностного лица </w:t>
      </w:r>
      <w:r w:rsidR="00EF42A8">
        <w:rPr>
          <w:spacing w:val="-2"/>
          <w:sz w:val="28"/>
        </w:rPr>
        <w:t>Шапиренко</w:t>
      </w:r>
      <w:r w:rsidR="00EF42A8">
        <w:rPr>
          <w:spacing w:val="-2"/>
          <w:sz w:val="28"/>
        </w:rPr>
        <w:t xml:space="preserve"> П.И</w:t>
      </w:r>
      <w:r>
        <w:rPr>
          <w:spacing w:val="-2"/>
          <w:sz w:val="28"/>
        </w:rPr>
        <w:t>. в совершении административного правонарушения, предусмотренного статьи 15.5 Кодекса Российской Федерации об административных правонарушениях, установленной по следующим основаниям.</w:t>
      </w:r>
    </w:p>
    <w:p w:rsidR="0087689C">
      <w:pPr>
        <w:pStyle w:val="NoSpacing"/>
        <w:ind w:firstLine="709"/>
        <w:jc w:val="both"/>
        <w:rPr>
          <w:spacing w:val="-2"/>
          <w:sz w:val="28"/>
        </w:rPr>
      </w:pPr>
      <w:r>
        <w:rPr>
          <w:spacing w:val="-2"/>
          <w:sz w:val="28"/>
        </w:rPr>
        <w:t>В соответствии с пунктом 1 статьи 23 Налогового кодекса Российской Федерации налогоплательщики обязаны предоставлять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87689C">
      <w:pPr>
        <w:pStyle w:val="BodyTextIndent2"/>
        <w:ind w:firstLine="708"/>
        <w:rPr>
          <w:sz w:val="28"/>
        </w:rPr>
      </w:pPr>
      <w:r>
        <w:rPr>
          <w:sz w:val="28"/>
        </w:rPr>
        <w:t xml:space="preserve">Пунктом 7 статьи 431 Налогового кодекса Российской Федерации предусмотрена обязанность плательщиков страховых взносов, производящих выплаты и иные вознаграждения физическим лицам, представлять в установленном порядке расчет по страховым взносам не позднее 25-го числа </w:t>
      </w:r>
      <w:r>
        <w:rPr>
          <w:sz w:val="28"/>
        </w:rPr>
        <w:t xml:space="preserve">месяца, следующего за расчетным (отчетным) периодом, в частности, в налоговый орган по месту </w:t>
      </w:r>
      <w:r w:rsidR="00FD6528">
        <w:rPr>
          <w:sz w:val="28"/>
        </w:rPr>
        <w:t>учета расчета по страховым взносам</w:t>
      </w:r>
      <w:r>
        <w:rPr>
          <w:sz w:val="28"/>
        </w:rPr>
        <w:t>.</w:t>
      </w:r>
    </w:p>
    <w:p w:rsidR="0087689C">
      <w:pPr>
        <w:pStyle w:val="BodyTextIndent2"/>
        <w:ind w:firstLine="709"/>
        <w:rPr>
          <w:sz w:val="28"/>
        </w:rPr>
      </w:pPr>
      <w:r>
        <w:rPr>
          <w:sz w:val="28"/>
        </w:rPr>
        <w:t>В соответствии с пунктом 7 статьи 6.1 Налогового кодекса Российской Федерации в случаях, когда последний день срока приходится на день, признаваемый в соответствии с законодательством Российской Федерации выходным и (или) нерабочим праздничным днем, днем окончания срока считается ближайший следующий за ним рабочий день.</w:t>
      </w:r>
    </w:p>
    <w:p w:rsidR="0087689C">
      <w:pPr>
        <w:pStyle w:val="BodyTextIndent2"/>
        <w:ind w:firstLine="709"/>
        <w:rPr>
          <w:sz w:val="28"/>
        </w:rPr>
      </w:pPr>
      <w:r>
        <w:rPr>
          <w:sz w:val="28"/>
        </w:rPr>
        <w:t xml:space="preserve">Срок для предоставления расчета по страховым взносам за </w:t>
      </w:r>
      <w:r w:rsidR="006F2CEC">
        <w:rPr>
          <w:sz w:val="28"/>
        </w:rPr>
        <w:t>12 месяцев</w:t>
      </w:r>
      <w:r w:rsidR="00FD6528">
        <w:rPr>
          <w:sz w:val="28"/>
        </w:rPr>
        <w:t xml:space="preserve"> 2024</w:t>
      </w:r>
      <w:r>
        <w:rPr>
          <w:sz w:val="28"/>
        </w:rPr>
        <w:t xml:space="preserve"> года, установленный законодательством о налогах и сборах не позднее                           </w:t>
      </w:r>
      <w:r w:rsidR="006F2CEC">
        <w:rPr>
          <w:sz w:val="28"/>
        </w:rPr>
        <w:t>25 января 2025</w:t>
      </w:r>
      <w:r>
        <w:rPr>
          <w:sz w:val="28"/>
        </w:rPr>
        <w:t xml:space="preserve"> года до 24 часов 00 минут (в случае направления сведений по почте). </w:t>
      </w:r>
    </w:p>
    <w:p w:rsidR="0087689C">
      <w:pPr>
        <w:pStyle w:val="BodyTextIndent2"/>
        <w:ind w:firstLine="709"/>
        <w:rPr>
          <w:sz w:val="28"/>
        </w:rPr>
      </w:pPr>
      <w:r w:rsidRPr="006F2CEC">
        <w:rPr>
          <w:sz w:val="28"/>
        </w:rPr>
        <w:t xml:space="preserve">Таким образом, расчет по страховым взносам за 12 месяцев 2024 года должен быть предоставлен должностным лицом </w:t>
      </w:r>
      <w:r>
        <w:rPr>
          <w:sz w:val="28"/>
        </w:rPr>
        <w:t>Шапиренко</w:t>
      </w:r>
      <w:r>
        <w:rPr>
          <w:sz w:val="28"/>
        </w:rPr>
        <w:t xml:space="preserve"> П.И</w:t>
      </w:r>
      <w:r w:rsidRPr="006F2CEC">
        <w:rPr>
          <w:sz w:val="28"/>
        </w:rPr>
        <w:t xml:space="preserve">. в Межрайонную ИФНС России № 2 по ХМАО – Югре не позднее 25 января 2025 года. Так как 25 января 2025 года, 26 января 2025 года являются выходными днями, следовательно, расчет по страховым взносам за 12 месяцев 2024 года должен быть предоставлен должностным лицом </w:t>
      </w:r>
      <w:r>
        <w:rPr>
          <w:sz w:val="28"/>
        </w:rPr>
        <w:t>Шапиренко</w:t>
      </w:r>
      <w:r>
        <w:rPr>
          <w:sz w:val="28"/>
        </w:rPr>
        <w:t xml:space="preserve"> П.И</w:t>
      </w:r>
      <w:r w:rsidRPr="006F2CEC">
        <w:rPr>
          <w:sz w:val="28"/>
        </w:rPr>
        <w:t xml:space="preserve">. в Межрайонную ИФНС России № 2 по ХМАО – Югре не позднее 27 января 2025 года. В нарушение этого, должностное лицо </w:t>
      </w:r>
      <w:r>
        <w:rPr>
          <w:sz w:val="28"/>
        </w:rPr>
        <w:t>Шапиренко</w:t>
      </w:r>
      <w:r>
        <w:rPr>
          <w:sz w:val="28"/>
        </w:rPr>
        <w:t xml:space="preserve"> П.И</w:t>
      </w:r>
      <w:r w:rsidRPr="006F2CEC">
        <w:rPr>
          <w:sz w:val="28"/>
        </w:rPr>
        <w:t>. расчет по страховым взносам за 12 месяцев 2024 года не представил</w:t>
      </w:r>
      <w:r w:rsidR="00504485">
        <w:rPr>
          <w:sz w:val="28"/>
        </w:rPr>
        <w:t xml:space="preserve">.  </w:t>
      </w:r>
    </w:p>
    <w:p w:rsidR="0087689C">
      <w:pPr>
        <w:pStyle w:val="BodyTextIndent2"/>
        <w:ind w:firstLine="709"/>
        <w:rPr>
          <w:sz w:val="28"/>
        </w:rPr>
      </w:pPr>
      <w:r>
        <w:rPr>
          <w:sz w:val="28"/>
        </w:rPr>
        <w:t xml:space="preserve">Вина должностного лица </w:t>
      </w:r>
      <w:r w:rsidR="00EF42A8">
        <w:rPr>
          <w:sz w:val="28"/>
        </w:rPr>
        <w:t>Шапиренко</w:t>
      </w:r>
      <w:r w:rsidR="00EF42A8">
        <w:rPr>
          <w:sz w:val="28"/>
        </w:rPr>
        <w:t xml:space="preserve"> П.И</w:t>
      </w:r>
      <w:r>
        <w:rPr>
          <w:spacing w:val="-2"/>
          <w:sz w:val="28"/>
        </w:rPr>
        <w:t xml:space="preserve">. </w:t>
      </w:r>
      <w:r>
        <w:rPr>
          <w:sz w:val="28"/>
        </w:rPr>
        <w:t>в совершении правонарушения, предусмотренного статьей 15.5 Кодекса Российской Федерации об административных правонарушениях, подтверждается исследованными материалами дела:</w:t>
      </w:r>
    </w:p>
    <w:p w:rsidR="0087689C">
      <w:pPr>
        <w:pStyle w:val="BodyTextIndent2"/>
        <w:ind w:firstLine="709"/>
        <w:rPr>
          <w:sz w:val="28"/>
        </w:rPr>
      </w:pPr>
      <w:r>
        <w:rPr>
          <w:sz w:val="28"/>
        </w:rPr>
        <w:t xml:space="preserve">- протоколом № </w:t>
      </w:r>
      <w:r w:rsidR="00ED7230">
        <w:rPr>
          <w:sz w:val="28"/>
        </w:rPr>
        <w:t>*</w:t>
      </w:r>
      <w:r>
        <w:rPr>
          <w:sz w:val="28"/>
        </w:rPr>
        <w:t xml:space="preserve"> об административном правонарушении                                                    от </w:t>
      </w:r>
      <w:r w:rsidR="006F2CEC">
        <w:rPr>
          <w:sz w:val="28"/>
        </w:rPr>
        <w:t>20 марта</w:t>
      </w:r>
      <w:r w:rsidR="004471D2">
        <w:rPr>
          <w:sz w:val="28"/>
        </w:rPr>
        <w:t xml:space="preserve"> 2025</w:t>
      </w:r>
      <w:r>
        <w:rPr>
          <w:sz w:val="28"/>
        </w:rPr>
        <w:t xml:space="preserve"> года, в котором изложены обстоятельства совершения                </w:t>
      </w:r>
      <w:r w:rsidR="00EF42A8">
        <w:rPr>
          <w:sz w:val="28"/>
        </w:rPr>
        <w:t>Шапиренко</w:t>
      </w:r>
      <w:r w:rsidR="00EF42A8">
        <w:rPr>
          <w:sz w:val="28"/>
        </w:rPr>
        <w:t xml:space="preserve"> П.И</w:t>
      </w:r>
      <w:r>
        <w:rPr>
          <w:sz w:val="28"/>
        </w:rPr>
        <w:t xml:space="preserve">. административного правонарушения, ответственность за которое предусмотрена статьей 15.5 Кодекса Российской Федерации об административных правонарушениях;  </w:t>
      </w:r>
    </w:p>
    <w:p w:rsidR="0087689C">
      <w:pPr>
        <w:pStyle w:val="BodyTextIndent2"/>
        <w:ind w:firstLine="540"/>
        <w:rPr>
          <w:sz w:val="28"/>
        </w:rPr>
      </w:pPr>
      <w:r>
        <w:rPr>
          <w:sz w:val="28"/>
        </w:rPr>
        <w:t xml:space="preserve">- выпиской из реестра лиц и организаций, не исполнивших обязанность по предоставлению налоговой, бухгалтерской отчетности и расчетов по страховым взносам, из которой следует, что </w:t>
      </w:r>
      <w:r w:rsidR="00ED7230">
        <w:rPr>
          <w:sz w:val="28"/>
        </w:rPr>
        <w:t>*</w:t>
      </w:r>
      <w:r>
        <w:rPr>
          <w:spacing w:val="-2"/>
          <w:sz w:val="28"/>
        </w:rPr>
        <w:t xml:space="preserve"> </w:t>
      </w:r>
      <w:r>
        <w:rPr>
          <w:sz w:val="28"/>
        </w:rPr>
        <w:t xml:space="preserve">не предоставило расчет по страховым взносам за </w:t>
      </w:r>
      <w:r w:rsidR="006F2CEC">
        <w:rPr>
          <w:sz w:val="28"/>
        </w:rPr>
        <w:t>12 месяцев</w:t>
      </w:r>
      <w:r w:rsidR="00FD6528">
        <w:rPr>
          <w:sz w:val="28"/>
        </w:rPr>
        <w:t xml:space="preserve"> 2024</w:t>
      </w:r>
      <w:r>
        <w:rPr>
          <w:sz w:val="28"/>
        </w:rPr>
        <w:t xml:space="preserve"> года.    </w:t>
      </w:r>
    </w:p>
    <w:p w:rsidR="0087689C">
      <w:pPr>
        <w:pStyle w:val="BodyTextIndent2"/>
        <w:ind w:firstLine="709"/>
        <w:rPr>
          <w:sz w:val="28"/>
        </w:rPr>
      </w:pPr>
      <w:r>
        <w:rPr>
          <w:sz w:val="28"/>
        </w:rPr>
        <w:t xml:space="preserve">Согласно выписке из единого государственного реестра юридических лиц от </w:t>
      </w:r>
      <w:r w:rsidR="006F2CEC">
        <w:rPr>
          <w:sz w:val="28"/>
        </w:rPr>
        <w:t>10 марта</w:t>
      </w:r>
      <w:r w:rsidR="004471D2">
        <w:rPr>
          <w:sz w:val="28"/>
        </w:rPr>
        <w:t xml:space="preserve"> 2025</w:t>
      </w:r>
      <w:r>
        <w:rPr>
          <w:sz w:val="28"/>
        </w:rPr>
        <w:t xml:space="preserve"> года, </w:t>
      </w:r>
      <w:r w:rsidR="00ED7230">
        <w:rPr>
          <w:sz w:val="28"/>
        </w:rPr>
        <w:t>*</w:t>
      </w:r>
      <w:r>
        <w:rPr>
          <w:sz w:val="28"/>
        </w:rPr>
        <w:t xml:space="preserve"> </w:t>
      </w:r>
      <w:r w:rsidR="00ED7230">
        <w:rPr>
          <w:sz w:val="28"/>
        </w:rPr>
        <w:t>*</w:t>
      </w:r>
      <w:r>
        <w:rPr>
          <w:sz w:val="28"/>
        </w:rPr>
        <w:t xml:space="preserve"> является </w:t>
      </w:r>
      <w:r w:rsidR="00EF42A8">
        <w:rPr>
          <w:sz w:val="28"/>
        </w:rPr>
        <w:t>Шапиренко</w:t>
      </w:r>
      <w:r w:rsidR="00EF42A8">
        <w:rPr>
          <w:sz w:val="28"/>
        </w:rPr>
        <w:t xml:space="preserve"> П.И</w:t>
      </w:r>
      <w:r>
        <w:rPr>
          <w:sz w:val="28"/>
        </w:rPr>
        <w:t>.</w:t>
      </w:r>
    </w:p>
    <w:p w:rsidR="0087689C">
      <w:pPr>
        <w:pStyle w:val="BodyTextIndent2"/>
        <w:ind w:firstLine="709"/>
        <w:rPr>
          <w:sz w:val="28"/>
        </w:rPr>
      </w:pPr>
      <w:r>
        <w:rPr>
          <w:sz w:val="28"/>
        </w:rPr>
        <w:t>Указанные доказательства были оценены в совокупности, в соответствии с требованиями статьи 26.11 Кодекса Российской Федерации об административных правонарушениях.</w:t>
      </w:r>
    </w:p>
    <w:p w:rsidR="0087689C">
      <w:pPr>
        <w:pStyle w:val="BodyTextIndent2"/>
        <w:ind w:firstLine="709"/>
        <w:rPr>
          <w:sz w:val="28"/>
        </w:rPr>
      </w:pPr>
      <w:r>
        <w:rPr>
          <w:sz w:val="28"/>
        </w:rPr>
        <w:t xml:space="preserve">Действия должностного лица </w:t>
      </w:r>
      <w:r w:rsidR="00EF42A8">
        <w:rPr>
          <w:sz w:val="28"/>
        </w:rPr>
        <w:t>Шапиренко</w:t>
      </w:r>
      <w:r w:rsidR="00EF42A8">
        <w:rPr>
          <w:sz w:val="28"/>
        </w:rPr>
        <w:t xml:space="preserve"> П.И</w:t>
      </w:r>
      <w:r>
        <w:rPr>
          <w:sz w:val="28"/>
        </w:rPr>
        <w:t>. мировой судья квалифицирует по статье 15.5 Кодекса Российской Федерации об административных правонарушениях как нарушение установленных законодательством о налогах и сборах сроков представления налоговой декларации в налоговый орган по месту учета.</w:t>
      </w:r>
    </w:p>
    <w:p w:rsidR="0087689C">
      <w:pPr>
        <w:pStyle w:val="BodyTextIndent2"/>
        <w:ind w:firstLine="709"/>
        <w:rPr>
          <w:sz w:val="28"/>
        </w:rPr>
      </w:pPr>
      <w:r>
        <w:rPr>
          <w:sz w:val="28"/>
        </w:rPr>
        <w:t xml:space="preserve">При назначении административного наказания должностному лицу </w:t>
      </w:r>
      <w:r w:rsidR="00EF42A8">
        <w:rPr>
          <w:sz w:val="28"/>
        </w:rPr>
        <w:t>Шапиренко</w:t>
      </w:r>
      <w:r w:rsidR="00EF42A8">
        <w:rPr>
          <w:sz w:val="28"/>
        </w:rPr>
        <w:t xml:space="preserve"> П.И</w:t>
      </w:r>
      <w:r>
        <w:rPr>
          <w:sz w:val="28"/>
        </w:rPr>
        <w:t>., мировой судья учитывает характер совершенного правонарушения.</w:t>
      </w:r>
    </w:p>
    <w:p w:rsidR="0087689C">
      <w:pPr>
        <w:pStyle w:val="BodyTextIndent2"/>
        <w:ind w:firstLine="709"/>
        <w:rPr>
          <w:sz w:val="28"/>
        </w:rPr>
      </w:pPr>
      <w:r>
        <w:rPr>
          <w:sz w:val="28"/>
        </w:rPr>
        <w:t>Обстоятельств, смягчающих, отягчающих административную ответственность, по делу не установлено.</w:t>
      </w:r>
    </w:p>
    <w:p w:rsidR="0087689C">
      <w:pPr>
        <w:pStyle w:val="BodyTextIndent2"/>
        <w:ind w:firstLine="709"/>
        <w:rPr>
          <w:sz w:val="28"/>
        </w:rPr>
      </w:pPr>
      <w:r>
        <w:rPr>
          <w:sz w:val="28"/>
        </w:rPr>
        <w:t xml:space="preserve">  В соответствии со статьей 15.5 Кодекса Российской Федерации об административных правонарушениях, нарушение установленных законодательством о налогах и сборах сроков представления налоговой декларации в налоговый орган по месту учета влечет предупреждение или наложение административного штрафа на должностных лиц в размере от трехсот до пятисот рублей.</w:t>
      </w:r>
    </w:p>
    <w:p w:rsidR="0087689C">
      <w:pPr>
        <w:pStyle w:val="BodyTextIndent2"/>
        <w:ind w:firstLine="709"/>
        <w:rPr>
          <w:sz w:val="28"/>
        </w:rPr>
      </w:pPr>
      <w:r>
        <w:rPr>
          <w:sz w:val="28"/>
        </w:rPr>
        <w:t>С учетом отсутствия в протоколе об административном правонарушении сведений об обстоятельствах, отягчающих административную ответственность, судья приходит к выводу о возможности назначения виновному минимального размера административного наказания, предусмотренного санкцией статьи 15.5 Кодекса Российской Федерации об административных правонарушениях в виде предупреждения.</w:t>
      </w:r>
    </w:p>
    <w:p w:rsidR="0087689C">
      <w:pPr>
        <w:pStyle w:val="BodyTextIndent2"/>
        <w:ind w:firstLine="709"/>
        <w:rPr>
          <w:sz w:val="28"/>
        </w:rPr>
      </w:pPr>
      <w:r>
        <w:rPr>
          <w:sz w:val="28"/>
        </w:rPr>
        <w:t>На основании изложенного и руководствуясь статьями 15.5, 29.9, 29.10 Кодекса Российской Федерации об административных правонарушениях, мировой судья</w:t>
      </w:r>
    </w:p>
    <w:p w:rsidR="0087689C">
      <w:pPr>
        <w:pStyle w:val="BodyTextIndent2"/>
        <w:ind w:firstLine="709"/>
        <w:jc w:val="center"/>
        <w:rPr>
          <w:sz w:val="28"/>
        </w:rPr>
      </w:pPr>
      <w:r>
        <w:rPr>
          <w:sz w:val="28"/>
        </w:rPr>
        <w:t>ПОСТАНОВИЛ:</w:t>
      </w:r>
    </w:p>
    <w:p w:rsidR="0087689C">
      <w:pPr>
        <w:pStyle w:val="BodyTextIndent2"/>
        <w:ind w:firstLine="709"/>
        <w:jc w:val="center"/>
        <w:rPr>
          <w:sz w:val="28"/>
        </w:rPr>
      </w:pPr>
    </w:p>
    <w:p w:rsidR="0087689C">
      <w:pPr>
        <w:pStyle w:val="BodyTextIndent2"/>
        <w:ind w:firstLine="709"/>
        <w:rPr>
          <w:sz w:val="28"/>
        </w:rPr>
      </w:pPr>
      <w:r>
        <w:rPr>
          <w:sz w:val="28"/>
        </w:rPr>
        <w:t xml:space="preserve">Должностное лицо </w:t>
      </w:r>
      <w:r w:rsidRPr="00EF42A8" w:rsidR="00EF42A8">
        <w:rPr>
          <w:sz w:val="28"/>
        </w:rPr>
        <w:t>Шапиренко</w:t>
      </w:r>
      <w:r w:rsidRPr="00EF42A8" w:rsidR="00EF42A8">
        <w:rPr>
          <w:sz w:val="28"/>
        </w:rPr>
        <w:t xml:space="preserve"> Павла Ивановича </w:t>
      </w:r>
      <w:r>
        <w:rPr>
          <w:sz w:val="28"/>
        </w:rPr>
        <w:t xml:space="preserve">признать виновным в совершении административного правонарушения, предусмотренного статьей 15.5 Кодекса Российской Федерации об административных правонарушениях и подвергнуть административному наказанию в виде предупреждения. </w:t>
      </w:r>
    </w:p>
    <w:p w:rsidR="0087689C">
      <w:pPr>
        <w:ind w:firstLine="709"/>
        <w:jc w:val="both"/>
        <w:rPr>
          <w:sz w:val="28"/>
        </w:rPr>
      </w:pPr>
      <w:r>
        <w:rPr>
          <w:sz w:val="28"/>
        </w:rPr>
        <w:t xml:space="preserve"> Жалоба на постановление по делу об административном правонарушении может быть подана в </w:t>
      </w:r>
      <w:r>
        <w:rPr>
          <w:sz w:val="28"/>
        </w:rPr>
        <w:t>Няганский</w:t>
      </w:r>
      <w:r>
        <w:rPr>
          <w:sz w:val="28"/>
        </w:rPr>
        <w:t xml:space="preserve"> городской суд Ханты-Мансийского автономного округа-Югры через мирового судью судебного участка №1 Няганского судебного района Ханты-Мансийского автономного округа-Югры либо непосредственно в суд, уполномоченный её рассматривать, в течение 10 </w:t>
      </w:r>
      <w:r w:rsidR="00A562F7">
        <w:rPr>
          <w:sz w:val="28"/>
        </w:rPr>
        <w:t>дней</w:t>
      </w:r>
      <w:r>
        <w:rPr>
          <w:sz w:val="28"/>
        </w:rPr>
        <w:t xml:space="preserve"> с момента вручения или получении копии постановления.</w:t>
      </w:r>
    </w:p>
    <w:p w:rsidR="0087689C">
      <w:pPr>
        <w:ind w:firstLine="709"/>
        <w:jc w:val="both"/>
        <w:rPr>
          <w:sz w:val="28"/>
        </w:rPr>
      </w:pPr>
    </w:p>
    <w:p w:rsidR="0087689C">
      <w:pPr>
        <w:ind w:firstLine="709"/>
        <w:jc w:val="both"/>
        <w:rPr>
          <w:sz w:val="28"/>
        </w:rPr>
      </w:pPr>
    </w:p>
    <w:p w:rsidR="00356B64">
      <w:pPr>
        <w:ind w:firstLine="709"/>
        <w:jc w:val="both"/>
        <w:rPr>
          <w:sz w:val="28"/>
        </w:rPr>
      </w:pPr>
    </w:p>
    <w:p w:rsidR="00356B64">
      <w:pPr>
        <w:ind w:firstLine="709"/>
        <w:jc w:val="both"/>
        <w:rPr>
          <w:sz w:val="28"/>
        </w:rPr>
      </w:pPr>
    </w:p>
    <w:p w:rsidR="0087689C">
      <w:pPr>
        <w:ind w:firstLine="709"/>
        <w:jc w:val="both"/>
        <w:rPr>
          <w:sz w:val="28"/>
        </w:rPr>
      </w:pPr>
      <w:r>
        <w:rPr>
          <w:sz w:val="28"/>
        </w:rPr>
        <w:t xml:space="preserve">  Мировой </w:t>
      </w:r>
      <w:r>
        <w:rPr>
          <w:sz w:val="28"/>
        </w:rPr>
        <w:t xml:space="preserve">судья  </w:t>
      </w:r>
      <w:r>
        <w:rPr>
          <w:sz w:val="28"/>
        </w:rPr>
        <w:tab/>
      </w:r>
      <w:r>
        <w:rPr>
          <w:sz w:val="28"/>
        </w:rPr>
        <w:tab/>
      </w:r>
      <w:r>
        <w:rPr>
          <w:sz w:val="28"/>
        </w:rPr>
        <w:tab/>
      </w:r>
      <w:r>
        <w:rPr>
          <w:sz w:val="28"/>
        </w:rPr>
        <w:tab/>
      </w:r>
      <w:r>
        <w:rPr>
          <w:sz w:val="28"/>
        </w:rPr>
        <w:tab/>
        <w:t xml:space="preserve">                     </w:t>
      </w:r>
      <w:r>
        <w:rPr>
          <w:sz w:val="28"/>
        </w:rPr>
        <w:tab/>
      </w:r>
      <w:r>
        <w:rPr>
          <w:sz w:val="28"/>
        </w:rPr>
        <w:t>Л.Г.Волкова</w:t>
      </w:r>
    </w:p>
    <w:sectPr w:rsidSect="00C04C92">
      <w:footerReference w:type="default" r:id="rId4"/>
      <w:pgSz w:w="11906" w:h="16838"/>
      <w:pgMar w:top="567" w:right="851" w:bottom="567" w:left="1134" w:header="709" w:footer="709"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XO Thames">
    <w:altName w:val="Times New Roman"/>
    <w:charset w:val="CC"/>
    <w:family w:val="roman"/>
    <w:pitch w:val="variable"/>
    <w:sig w:usb0="800002FF" w:usb1="0000084A" w:usb2="00000000" w:usb3="00000000" w:csb0="00000015"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87689C">
    <w:pPr>
      <w:framePr w:wrap="around" w:vAnchor="text" w:hAnchor="margin" w:xAlign="center" w:y="1"/>
    </w:pPr>
    <w:r>
      <w:rPr>
        <w:rStyle w:val="PageNumber"/>
      </w:rPr>
      <w:fldChar w:fldCharType="begin"/>
    </w:r>
    <w:r>
      <w:rPr>
        <w:rStyle w:val="PageNumber"/>
      </w:rPr>
      <w:instrText xml:space="preserve">PAGE </w:instrText>
    </w:r>
    <w:r>
      <w:rPr>
        <w:rStyle w:val="PageNumber"/>
      </w:rPr>
      <w:fldChar w:fldCharType="separate"/>
    </w:r>
    <w:r w:rsidR="00ED7230">
      <w:rPr>
        <w:rStyle w:val="PageNumber"/>
        <w:noProof/>
      </w:rPr>
      <w:t>3</w:t>
    </w:r>
    <w:r>
      <w:rPr>
        <w:rStyle w:val="PageNumber"/>
      </w:rPr>
      <w:fldChar w:fldCharType="end"/>
    </w:r>
  </w:p>
  <w:p w:rsidR="0087689C">
    <w:pPr>
      <w:pStyle w:val="Foo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89C"/>
    <w:rsid w:val="00093171"/>
    <w:rsid w:val="00121A8B"/>
    <w:rsid w:val="00356B64"/>
    <w:rsid w:val="003B3F65"/>
    <w:rsid w:val="00413818"/>
    <w:rsid w:val="004471D2"/>
    <w:rsid w:val="00504485"/>
    <w:rsid w:val="0051498B"/>
    <w:rsid w:val="0056664A"/>
    <w:rsid w:val="00570E2A"/>
    <w:rsid w:val="006F2CEC"/>
    <w:rsid w:val="007A4549"/>
    <w:rsid w:val="00837175"/>
    <w:rsid w:val="008514A9"/>
    <w:rsid w:val="00861FB0"/>
    <w:rsid w:val="0087689C"/>
    <w:rsid w:val="00A562F7"/>
    <w:rsid w:val="00B47686"/>
    <w:rsid w:val="00C04C92"/>
    <w:rsid w:val="00D544ED"/>
    <w:rsid w:val="00D71214"/>
    <w:rsid w:val="00ED7230"/>
    <w:rsid w:val="00EF42A8"/>
    <w:rsid w:val="00F30029"/>
    <w:rsid w:val="00F831EF"/>
    <w:rsid w:val="00FD6528"/>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docId w15:val="{FBC07542-03AD-4B00-8456-1D7F357E07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color w:val="000000"/>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link w:val="1"/>
    <w:qFormat/>
    <w:rPr>
      <w:sz w:val="24"/>
    </w:rPr>
  </w:style>
  <w:style w:type="paragraph" w:styleId="Heading1">
    <w:name w:val="heading 1"/>
    <w:next w:val="Normal"/>
    <w:link w:val="12"/>
    <w:uiPriority w:val="9"/>
    <w:qFormat/>
    <w:pPr>
      <w:spacing w:before="120" w:after="120"/>
      <w:jc w:val="both"/>
      <w:outlineLvl w:val="0"/>
    </w:pPr>
    <w:rPr>
      <w:rFonts w:ascii="XO Thames" w:hAnsi="XO Thames"/>
      <w:b/>
      <w:sz w:val="32"/>
    </w:rPr>
  </w:style>
  <w:style w:type="paragraph" w:styleId="Heading2">
    <w:name w:val="heading 2"/>
    <w:next w:val="Normal"/>
    <w:link w:val="22"/>
    <w:uiPriority w:val="9"/>
    <w:qFormat/>
    <w:pPr>
      <w:spacing w:before="120" w:after="120"/>
      <w:jc w:val="both"/>
      <w:outlineLvl w:val="1"/>
    </w:pPr>
    <w:rPr>
      <w:rFonts w:ascii="XO Thames" w:hAnsi="XO Thames"/>
      <w:b/>
      <w:sz w:val="28"/>
    </w:rPr>
  </w:style>
  <w:style w:type="paragraph" w:styleId="Heading3">
    <w:name w:val="heading 3"/>
    <w:next w:val="Normal"/>
    <w:link w:val="3"/>
    <w:uiPriority w:val="9"/>
    <w:qFormat/>
    <w:pPr>
      <w:spacing w:before="120" w:after="120"/>
      <w:jc w:val="both"/>
      <w:outlineLvl w:val="2"/>
    </w:pPr>
    <w:rPr>
      <w:rFonts w:ascii="XO Thames" w:hAnsi="XO Thames"/>
      <w:b/>
      <w:sz w:val="26"/>
    </w:rPr>
  </w:style>
  <w:style w:type="paragraph" w:styleId="Heading4">
    <w:name w:val="heading 4"/>
    <w:next w:val="Normal"/>
    <w:link w:val="40"/>
    <w:uiPriority w:val="9"/>
    <w:qFormat/>
    <w:pPr>
      <w:spacing w:before="120" w:after="120"/>
      <w:jc w:val="both"/>
      <w:outlineLvl w:val="3"/>
    </w:pPr>
    <w:rPr>
      <w:rFonts w:ascii="XO Thames" w:hAnsi="XO Thames"/>
      <w:b/>
      <w:sz w:val="24"/>
    </w:rPr>
  </w:style>
  <w:style w:type="paragraph" w:styleId="Heading5">
    <w:name w:val="heading 5"/>
    <w:next w:val="Normal"/>
    <w:link w:val="5"/>
    <w:uiPriority w:val="9"/>
    <w:qFormat/>
    <w:pPr>
      <w:spacing w:before="120" w:after="120"/>
      <w:jc w:val="both"/>
      <w:outlineLvl w:val="4"/>
    </w:pPr>
    <w:rPr>
      <w:rFonts w:ascii="XO Thames" w:hAnsi="XO Thames"/>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бычный1"/>
    <w:rPr>
      <w:sz w:val="24"/>
    </w:rPr>
  </w:style>
  <w:style w:type="paragraph" w:styleId="NoSpacing">
    <w:name w:val="No Spacing"/>
    <w:link w:val="a"/>
    <w:rPr>
      <w:sz w:val="24"/>
    </w:rPr>
  </w:style>
  <w:style w:type="character" w:customStyle="1" w:styleId="a">
    <w:name w:val="Без интервала Знак"/>
    <w:link w:val="NoSpacing"/>
    <w:rPr>
      <w:sz w:val="24"/>
    </w:rPr>
  </w:style>
  <w:style w:type="paragraph" w:styleId="TOC2">
    <w:name w:val="toc 2"/>
    <w:next w:val="Normal"/>
    <w:link w:val="2"/>
    <w:uiPriority w:val="39"/>
    <w:pPr>
      <w:ind w:left="200"/>
    </w:pPr>
    <w:rPr>
      <w:rFonts w:ascii="XO Thames" w:hAnsi="XO Thames"/>
      <w:sz w:val="28"/>
    </w:rPr>
  </w:style>
  <w:style w:type="character" w:customStyle="1" w:styleId="2">
    <w:name w:val="Оглавление 2 Знак"/>
    <w:link w:val="TOC2"/>
    <w:rPr>
      <w:rFonts w:ascii="XO Thames" w:hAnsi="XO Thames"/>
      <w:sz w:val="28"/>
    </w:rPr>
  </w:style>
  <w:style w:type="paragraph" w:customStyle="1" w:styleId="10">
    <w:name w:val="Основной шрифт абзаца1"/>
  </w:style>
  <w:style w:type="paragraph" w:styleId="BodyTextIndent2">
    <w:name w:val="Body Text Indent 2"/>
    <w:basedOn w:val="Normal"/>
    <w:link w:val="20"/>
    <w:pPr>
      <w:ind w:firstLine="900"/>
      <w:jc w:val="both"/>
    </w:pPr>
  </w:style>
  <w:style w:type="character" w:customStyle="1" w:styleId="20">
    <w:name w:val="Основной текст с отступом 2 Знак"/>
    <w:basedOn w:val="1"/>
    <w:link w:val="BodyTextIndent2"/>
    <w:rPr>
      <w:sz w:val="24"/>
    </w:rPr>
  </w:style>
  <w:style w:type="paragraph" w:styleId="TOC4">
    <w:name w:val="toc 4"/>
    <w:next w:val="Normal"/>
    <w:link w:val="4"/>
    <w:uiPriority w:val="39"/>
    <w:pPr>
      <w:ind w:left="600"/>
    </w:pPr>
    <w:rPr>
      <w:rFonts w:ascii="XO Thames" w:hAnsi="XO Thames"/>
      <w:sz w:val="28"/>
    </w:rPr>
  </w:style>
  <w:style w:type="character" w:customStyle="1" w:styleId="4">
    <w:name w:val="Оглавление 4 Знак"/>
    <w:link w:val="TOC4"/>
    <w:rPr>
      <w:rFonts w:ascii="XO Thames" w:hAnsi="XO Thames"/>
      <w:sz w:val="28"/>
    </w:rPr>
  </w:style>
  <w:style w:type="paragraph" w:styleId="TOC6">
    <w:name w:val="toc 6"/>
    <w:next w:val="Normal"/>
    <w:link w:val="6"/>
    <w:uiPriority w:val="39"/>
    <w:pPr>
      <w:ind w:left="1000"/>
    </w:pPr>
    <w:rPr>
      <w:rFonts w:ascii="XO Thames" w:hAnsi="XO Thames"/>
      <w:sz w:val="28"/>
    </w:rPr>
  </w:style>
  <w:style w:type="character" w:customStyle="1" w:styleId="6">
    <w:name w:val="Оглавление 6 Знак"/>
    <w:link w:val="TOC6"/>
    <w:rPr>
      <w:rFonts w:ascii="XO Thames" w:hAnsi="XO Thames"/>
      <w:sz w:val="28"/>
    </w:rPr>
  </w:style>
  <w:style w:type="paragraph" w:styleId="TOC7">
    <w:name w:val="toc 7"/>
    <w:next w:val="Normal"/>
    <w:link w:val="7"/>
    <w:uiPriority w:val="39"/>
    <w:pPr>
      <w:ind w:left="1200"/>
    </w:pPr>
    <w:rPr>
      <w:rFonts w:ascii="XO Thames" w:hAnsi="XO Thames"/>
      <w:sz w:val="28"/>
    </w:rPr>
  </w:style>
  <w:style w:type="character" w:customStyle="1" w:styleId="7">
    <w:name w:val="Оглавление 7 Знак"/>
    <w:link w:val="TOC7"/>
    <w:rPr>
      <w:rFonts w:ascii="XO Thames" w:hAnsi="XO Thames"/>
      <w:sz w:val="28"/>
    </w:rPr>
  </w:style>
  <w:style w:type="paragraph" w:customStyle="1" w:styleId="a0">
    <w:name w:val="Гипертекстовая ссылка"/>
    <w:link w:val="0"/>
    <w:rPr>
      <w:color w:val="008000"/>
    </w:rPr>
  </w:style>
  <w:style w:type="character" w:customStyle="1" w:styleId="0">
    <w:name w:val="Гипертекстовая ссылка_0"/>
    <w:link w:val="a0"/>
    <w:rPr>
      <w:color w:val="008000"/>
    </w:rPr>
  </w:style>
  <w:style w:type="character" w:customStyle="1" w:styleId="3">
    <w:name w:val="Заголовок 3 Знак"/>
    <w:link w:val="Heading3"/>
    <w:rPr>
      <w:rFonts w:ascii="XO Thames" w:hAnsi="XO Thames"/>
      <w:b/>
      <w:sz w:val="26"/>
    </w:rPr>
  </w:style>
  <w:style w:type="paragraph" w:styleId="BodyTextIndent3">
    <w:name w:val="Body Text Indent 3"/>
    <w:basedOn w:val="Normal"/>
    <w:link w:val="30"/>
    <w:pPr>
      <w:ind w:firstLine="900"/>
      <w:jc w:val="both"/>
    </w:pPr>
  </w:style>
  <w:style w:type="character" w:customStyle="1" w:styleId="30">
    <w:name w:val="Основной текст с отступом 3 Знак"/>
    <w:basedOn w:val="1"/>
    <w:link w:val="BodyTextIndent3"/>
    <w:rPr>
      <w:sz w:val="24"/>
    </w:rPr>
  </w:style>
  <w:style w:type="paragraph" w:customStyle="1" w:styleId="a1">
    <w:name w:val="Заголовок статьи"/>
    <w:basedOn w:val="Normal"/>
    <w:next w:val="Normal"/>
    <w:link w:val="00"/>
    <w:pPr>
      <w:widowControl w:val="0"/>
      <w:ind w:left="1612" w:hanging="892"/>
      <w:jc w:val="both"/>
    </w:pPr>
    <w:rPr>
      <w:rFonts w:ascii="Arial" w:hAnsi="Arial"/>
      <w:sz w:val="20"/>
    </w:rPr>
  </w:style>
  <w:style w:type="character" w:customStyle="1" w:styleId="00">
    <w:name w:val="Заголовок статьи_0"/>
    <w:basedOn w:val="1"/>
    <w:link w:val="a1"/>
    <w:rPr>
      <w:rFonts w:ascii="Arial" w:hAnsi="Arial"/>
      <w:sz w:val="20"/>
    </w:rPr>
  </w:style>
  <w:style w:type="paragraph" w:styleId="TOC3">
    <w:name w:val="toc 3"/>
    <w:next w:val="Normal"/>
    <w:link w:val="31"/>
    <w:uiPriority w:val="39"/>
    <w:pPr>
      <w:ind w:left="400"/>
    </w:pPr>
    <w:rPr>
      <w:rFonts w:ascii="XO Thames" w:hAnsi="XO Thames"/>
      <w:sz w:val="28"/>
    </w:rPr>
  </w:style>
  <w:style w:type="character" w:customStyle="1" w:styleId="31">
    <w:name w:val="Оглавление 3 Знак"/>
    <w:link w:val="TOC3"/>
    <w:rPr>
      <w:rFonts w:ascii="XO Thames" w:hAnsi="XO Thames"/>
      <w:sz w:val="28"/>
    </w:rPr>
  </w:style>
  <w:style w:type="paragraph" w:styleId="Footer">
    <w:name w:val="footer"/>
    <w:basedOn w:val="Normal"/>
    <w:link w:val="a2"/>
    <w:pPr>
      <w:tabs>
        <w:tab w:val="center" w:pos="4677"/>
        <w:tab w:val="right" w:pos="9355"/>
      </w:tabs>
    </w:pPr>
  </w:style>
  <w:style w:type="character" w:customStyle="1" w:styleId="a2">
    <w:name w:val="Нижний колонтитул Знак"/>
    <w:basedOn w:val="1"/>
    <w:link w:val="Footer"/>
    <w:rPr>
      <w:sz w:val="24"/>
    </w:rPr>
  </w:style>
  <w:style w:type="character" w:customStyle="1" w:styleId="5">
    <w:name w:val="Заголовок 5 Знак"/>
    <w:link w:val="Heading5"/>
    <w:rPr>
      <w:rFonts w:ascii="XO Thames" w:hAnsi="XO Thames"/>
      <w:b/>
      <w:sz w:val="22"/>
    </w:rPr>
  </w:style>
  <w:style w:type="paragraph" w:styleId="BodyText2">
    <w:name w:val="Body Text 2"/>
    <w:basedOn w:val="Normal"/>
    <w:link w:val="21"/>
    <w:pPr>
      <w:spacing w:after="120" w:line="480" w:lineRule="auto"/>
    </w:pPr>
  </w:style>
  <w:style w:type="character" w:customStyle="1" w:styleId="21">
    <w:name w:val="Основной текст 2 Знак"/>
    <w:basedOn w:val="1"/>
    <w:link w:val="BodyText2"/>
    <w:rPr>
      <w:sz w:val="24"/>
    </w:rPr>
  </w:style>
  <w:style w:type="paragraph" w:customStyle="1" w:styleId="11">
    <w:name w:val="Номер страницы1"/>
    <w:basedOn w:val="10"/>
    <w:link w:val="PageNumber"/>
  </w:style>
  <w:style w:type="character" w:styleId="PageNumber">
    <w:name w:val="page number"/>
    <w:basedOn w:val="DefaultParagraphFont"/>
    <w:link w:val="11"/>
  </w:style>
  <w:style w:type="character" w:customStyle="1" w:styleId="12">
    <w:name w:val="Заголовок 1 Знак"/>
    <w:link w:val="Heading1"/>
    <w:rPr>
      <w:rFonts w:ascii="XO Thames" w:hAnsi="XO Thames"/>
      <w:b/>
      <w:sz w:val="32"/>
    </w:rPr>
  </w:style>
  <w:style w:type="paragraph" w:customStyle="1" w:styleId="13">
    <w:name w:val="Гиперссылка1"/>
    <w:link w:val="Hyperlink"/>
    <w:rPr>
      <w:color w:val="0000FF"/>
      <w:u w:val="single"/>
    </w:rPr>
  </w:style>
  <w:style w:type="character" w:styleId="Hyperlink">
    <w:name w:val="Hyperlink"/>
    <w:link w:val="13"/>
    <w:rPr>
      <w:color w:val="0000FF"/>
      <w:u w:val="single"/>
    </w:rPr>
  </w:style>
  <w:style w:type="paragraph" w:customStyle="1" w:styleId="Footnote">
    <w:name w:val="Footnote"/>
    <w:link w:val="Footnote0"/>
    <w:pPr>
      <w:ind w:firstLine="851"/>
      <w:jc w:val="both"/>
    </w:pPr>
    <w:rPr>
      <w:rFonts w:ascii="XO Thames" w:hAnsi="XO Thames"/>
      <w:sz w:val="22"/>
    </w:rPr>
  </w:style>
  <w:style w:type="character" w:customStyle="1" w:styleId="Footnote0">
    <w:name w:val="Footnote_0"/>
    <w:link w:val="Footnote"/>
    <w:rPr>
      <w:rFonts w:ascii="XO Thames" w:hAnsi="XO Thames"/>
      <w:sz w:val="22"/>
    </w:rPr>
  </w:style>
  <w:style w:type="paragraph" w:styleId="TOC1">
    <w:name w:val="toc 1"/>
    <w:next w:val="Normal"/>
    <w:link w:val="14"/>
    <w:uiPriority w:val="39"/>
    <w:rPr>
      <w:rFonts w:ascii="XO Thames" w:hAnsi="XO Thames"/>
      <w:b/>
      <w:sz w:val="28"/>
    </w:rPr>
  </w:style>
  <w:style w:type="character" w:customStyle="1" w:styleId="14">
    <w:name w:val="Оглавление 1 Знак"/>
    <w:link w:val="TOC1"/>
    <w:rPr>
      <w:rFonts w:ascii="XO Thames" w:hAnsi="XO Thames"/>
      <w:b/>
      <w:sz w:val="28"/>
    </w:rPr>
  </w:style>
  <w:style w:type="paragraph" w:customStyle="1" w:styleId="HeaderandFooter">
    <w:name w:val="Header and Footer"/>
    <w:link w:val="HeaderandFooter0"/>
    <w:pPr>
      <w:jc w:val="both"/>
    </w:pPr>
    <w:rPr>
      <w:rFonts w:ascii="XO Thames" w:hAnsi="XO Thames"/>
    </w:rPr>
  </w:style>
  <w:style w:type="character" w:customStyle="1" w:styleId="HeaderandFooter0">
    <w:name w:val="Header and Footer_0"/>
    <w:link w:val="HeaderandFooter"/>
    <w:rPr>
      <w:rFonts w:ascii="XO Thames" w:hAnsi="XO Thames"/>
      <w:sz w:val="20"/>
    </w:rPr>
  </w:style>
  <w:style w:type="paragraph" w:styleId="BodyTextIndent">
    <w:name w:val="Body Text Indent"/>
    <w:basedOn w:val="Normal"/>
    <w:link w:val="a3"/>
    <w:pPr>
      <w:ind w:firstLine="900"/>
    </w:pPr>
  </w:style>
  <w:style w:type="character" w:customStyle="1" w:styleId="a3">
    <w:name w:val="Основной текст с отступом Знак"/>
    <w:basedOn w:val="1"/>
    <w:link w:val="BodyTextIndent"/>
    <w:rPr>
      <w:sz w:val="24"/>
    </w:rPr>
  </w:style>
  <w:style w:type="paragraph" w:styleId="TOC9">
    <w:name w:val="toc 9"/>
    <w:next w:val="Normal"/>
    <w:link w:val="9"/>
    <w:uiPriority w:val="39"/>
    <w:pPr>
      <w:ind w:left="1600"/>
    </w:pPr>
    <w:rPr>
      <w:rFonts w:ascii="XO Thames" w:hAnsi="XO Thames"/>
      <w:sz w:val="28"/>
    </w:rPr>
  </w:style>
  <w:style w:type="character" w:customStyle="1" w:styleId="9">
    <w:name w:val="Оглавление 9 Знак"/>
    <w:link w:val="TOC9"/>
    <w:rPr>
      <w:rFonts w:ascii="XO Thames" w:hAnsi="XO Thames"/>
      <w:sz w:val="28"/>
    </w:rPr>
  </w:style>
  <w:style w:type="paragraph" w:styleId="BalloonText">
    <w:name w:val="Balloon Text"/>
    <w:basedOn w:val="Normal"/>
    <w:link w:val="a4"/>
    <w:rPr>
      <w:rFonts w:ascii="Segoe UI" w:hAnsi="Segoe UI"/>
      <w:sz w:val="18"/>
    </w:rPr>
  </w:style>
  <w:style w:type="character" w:customStyle="1" w:styleId="a4">
    <w:name w:val="Текст выноски Знак"/>
    <w:basedOn w:val="1"/>
    <w:link w:val="BalloonText"/>
    <w:rPr>
      <w:rFonts w:ascii="Segoe UI" w:hAnsi="Segoe UI"/>
      <w:sz w:val="18"/>
    </w:rPr>
  </w:style>
  <w:style w:type="paragraph" w:styleId="TOC8">
    <w:name w:val="toc 8"/>
    <w:next w:val="Normal"/>
    <w:link w:val="8"/>
    <w:uiPriority w:val="39"/>
    <w:pPr>
      <w:ind w:left="1400"/>
    </w:pPr>
    <w:rPr>
      <w:rFonts w:ascii="XO Thames" w:hAnsi="XO Thames"/>
      <w:sz w:val="28"/>
    </w:rPr>
  </w:style>
  <w:style w:type="character" w:customStyle="1" w:styleId="8">
    <w:name w:val="Оглавление 8 Знак"/>
    <w:link w:val="TOC8"/>
    <w:rPr>
      <w:rFonts w:ascii="XO Thames" w:hAnsi="XO Thames"/>
      <w:sz w:val="28"/>
    </w:rPr>
  </w:style>
  <w:style w:type="paragraph" w:styleId="TOC5">
    <w:name w:val="toc 5"/>
    <w:next w:val="Normal"/>
    <w:link w:val="50"/>
    <w:uiPriority w:val="39"/>
    <w:pPr>
      <w:ind w:left="800"/>
    </w:pPr>
    <w:rPr>
      <w:rFonts w:ascii="XO Thames" w:hAnsi="XO Thames"/>
      <w:sz w:val="28"/>
    </w:rPr>
  </w:style>
  <w:style w:type="character" w:customStyle="1" w:styleId="50">
    <w:name w:val="Оглавление 5 Знак"/>
    <w:link w:val="TOC5"/>
    <w:rPr>
      <w:rFonts w:ascii="XO Thames" w:hAnsi="XO Thames"/>
      <w:sz w:val="28"/>
    </w:rPr>
  </w:style>
  <w:style w:type="paragraph" w:styleId="Subtitle">
    <w:name w:val="Subtitle"/>
    <w:next w:val="Normal"/>
    <w:link w:val="a5"/>
    <w:uiPriority w:val="11"/>
    <w:qFormat/>
    <w:pPr>
      <w:jc w:val="both"/>
    </w:pPr>
    <w:rPr>
      <w:rFonts w:ascii="XO Thames" w:hAnsi="XO Thames"/>
      <w:i/>
      <w:sz w:val="24"/>
    </w:rPr>
  </w:style>
  <w:style w:type="character" w:customStyle="1" w:styleId="a5">
    <w:name w:val="Подзаголовок Знак"/>
    <w:link w:val="Subtitle"/>
    <w:rPr>
      <w:rFonts w:ascii="XO Thames" w:hAnsi="XO Thames"/>
      <w:i/>
      <w:sz w:val="24"/>
    </w:rPr>
  </w:style>
  <w:style w:type="paragraph" w:styleId="Title">
    <w:name w:val="Title"/>
    <w:next w:val="Normal"/>
    <w:link w:val="a6"/>
    <w:uiPriority w:val="10"/>
    <w:qFormat/>
    <w:pPr>
      <w:spacing w:before="567" w:after="567"/>
      <w:jc w:val="center"/>
    </w:pPr>
    <w:rPr>
      <w:rFonts w:ascii="XO Thames" w:hAnsi="XO Thames"/>
      <w:b/>
      <w:caps/>
      <w:sz w:val="40"/>
    </w:rPr>
  </w:style>
  <w:style w:type="character" w:customStyle="1" w:styleId="a6">
    <w:name w:val="Название Знак"/>
    <w:link w:val="Title"/>
    <w:rPr>
      <w:rFonts w:ascii="XO Thames" w:hAnsi="XO Thames"/>
      <w:b/>
      <w:caps/>
      <w:sz w:val="40"/>
    </w:rPr>
  </w:style>
  <w:style w:type="character" w:customStyle="1" w:styleId="40">
    <w:name w:val="Заголовок 4 Знак"/>
    <w:link w:val="Heading4"/>
    <w:rPr>
      <w:rFonts w:ascii="XO Thames" w:hAnsi="XO Thames"/>
      <w:b/>
      <w:sz w:val="24"/>
    </w:rPr>
  </w:style>
  <w:style w:type="character" w:customStyle="1" w:styleId="22">
    <w:name w:val="Заголовок 2 Знак"/>
    <w:link w:val="Heading2"/>
    <w:rPr>
      <w:rFonts w:ascii="XO Thames" w:hAnsi="XO Thames"/>
      <w:b/>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XO Thames"/>
        <a:ea typeface=""/>
        <a:cs typeface=""/>
      </a:majorFont>
      <a:minorFont>
        <a:latin typeface="XO Thames"/>
        <a:ea typeface=""/>
        <a:cs typeface=""/>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gradFill>
        <a:gradFill>
          <a:gsLst>
            <a:gs pos="0">
              <a:schemeClr val="phClr">
                <a:shade val="51000"/>
                <a:satMod val="130000"/>
              </a:schemeClr>
            </a:gs>
            <a:gs pos="80000">
              <a:schemeClr val="phClr">
                <a:shade val="93000"/>
                <a:satMod val="130000"/>
              </a:schemeClr>
            </a:gs>
            <a:gs pos="100000">
              <a:schemeClr val="phClr">
                <a:shade val="94000"/>
                <a:satMod val="135000"/>
              </a:schemeClr>
            </a:gs>
          </a:gsLst>
        </a:gradFill>
      </a:fillStyleLst>
      <a:lnStyleLst>
        <a:ln>
          <a:solidFill>
            <a:schemeClr val="phClr">
              <a:shade val="95000"/>
              <a:satMod val="105000"/>
            </a:schemeClr>
          </a:solidFill>
        </a:ln>
        <a:ln>
          <a:solidFill>
            <a:schemeClr val="phClr"/>
          </a:solidFill>
        </a:ln>
        <a:ln>
          <a:solidFill>
            <a:schemeClr val="phClr"/>
          </a:solidFill>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gradFill>
        <a:gradFill>
          <a:gsLst>
            <a:gs pos="0">
              <a:schemeClr val="phClr">
                <a:tint val="80000"/>
                <a:satMod val="300000"/>
              </a:schemeClr>
            </a:gs>
            <a:gs pos="100000">
              <a:schemeClr val="phClr">
                <a:shade val="30000"/>
                <a:satMod val="20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